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86" w:rsidRDefault="00110686" w:rsidP="00686F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bookmarkStart w:id="0" w:name="_GoBack"/>
      <w:bookmarkEnd w:id="0"/>
    </w:p>
    <w:p w:rsidR="00110686" w:rsidRDefault="00110686" w:rsidP="00686F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52332F" w:rsidRPr="004F4907" w:rsidRDefault="0052332F" w:rsidP="00686F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>Пояснительная записка</w:t>
      </w:r>
    </w:p>
    <w:p w:rsidR="0052332F" w:rsidRPr="004F4907" w:rsidRDefault="0052332F" w:rsidP="00686F0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>Рабоча</w:t>
      </w:r>
      <w:r w:rsidR="00AE3B5E"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>я программа элективного курса</w:t>
      </w:r>
      <w:r w:rsidRPr="00686F09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составлена </w:t>
      </w:r>
      <w:r w:rsidR="00686F0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86F09">
        <w:rPr>
          <w:rFonts w:ascii="Times New Roman" w:eastAsia="Calibri" w:hAnsi="Times New Roman" w:cs="Times New Roman"/>
          <w:sz w:val="24"/>
          <w:szCs w:val="24"/>
        </w:rPr>
        <w:t>основе авторской  программы</w:t>
      </w:r>
      <w:r w:rsidRPr="004F4907">
        <w:rPr>
          <w:rFonts w:ascii="Times New Roman" w:eastAsia="Calibri" w:hAnsi="Times New Roman" w:cs="Times New Roman"/>
          <w:sz w:val="24"/>
          <w:szCs w:val="24"/>
        </w:rPr>
        <w:t xml:space="preserve"> «Финансовая грамотность» (</w:t>
      </w:r>
      <w:r w:rsidRPr="004F4907">
        <w:rPr>
          <w:rFonts w:ascii="Times New Roman" w:hAnsi="Times New Roman" w:cs="Times New Roman"/>
          <w:sz w:val="24"/>
          <w:szCs w:val="24"/>
        </w:rPr>
        <w:t xml:space="preserve">Финансовая грамотность: учебная программа. 10–11 классы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. орг. / Ю. В. Брехова, А. П.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Ю. </w:t>
      </w:r>
      <w:r w:rsidR="00686F09">
        <w:rPr>
          <w:rFonts w:ascii="Times New Roman" w:hAnsi="Times New Roman" w:cs="Times New Roman"/>
          <w:sz w:val="24"/>
          <w:szCs w:val="24"/>
        </w:rPr>
        <w:t>Завьялов.</w:t>
      </w:r>
      <w:proofErr w:type="gramEnd"/>
      <w:r w:rsidR="00686F09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686F09">
        <w:rPr>
          <w:rFonts w:ascii="Times New Roman" w:hAnsi="Times New Roman" w:cs="Times New Roman"/>
          <w:sz w:val="24"/>
          <w:szCs w:val="24"/>
        </w:rPr>
        <w:t>М.: ВИТА-ПРЕСС, 2018</w:t>
      </w:r>
      <w:r w:rsidRPr="004F4907">
        <w:rPr>
          <w:rFonts w:ascii="Times New Roman" w:hAnsi="Times New Roman" w:cs="Times New Roman"/>
          <w:sz w:val="24"/>
          <w:szCs w:val="24"/>
        </w:rPr>
        <w:t>)</w:t>
      </w:r>
      <w:r w:rsidR="00686F09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в соответствии со следующими 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нормативно-правовыми 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</w:rPr>
        <w:t>документами:</w:t>
      </w:r>
      <w:proofErr w:type="gramEnd"/>
    </w:p>
    <w:p w:rsidR="0052332F" w:rsidRPr="004F4907" w:rsidRDefault="0052332F" w:rsidP="0068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iCs/>
          <w:kern w:val="16"/>
          <w:sz w:val="24"/>
          <w:szCs w:val="24"/>
          <w:lang w:eastAsia="ru-RU"/>
        </w:rPr>
        <w:t>---   Федеральный закон от 29.12.2012 № 273-ФЗ «Об образовании в Российской Федерации»</w:t>
      </w:r>
      <w:r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,</w:t>
      </w:r>
    </w:p>
    <w:p w:rsidR="0052332F" w:rsidRPr="004F4907" w:rsidRDefault="004F4907" w:rsidP="00686F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--- </w:t>
      </w:r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:rsidR="0052332F" w:rsidRPr="004F4907" w:rsidRDefault="00686F09" w:rsidP="00686F09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 xml:space="preserve">---  </w:t>
      </w:r>
      <w:r w:rsidR="0052332F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Проект Министерства финансов России «Содействие повышению уровня финансовой грамотности населения и развитию финансового образ</w:t>
      </w:r>
      <w:r w:rsidR="00AE3B5E" w:rsidRPr="004F4907">
        <w:rPr>
          <w:rFonts w:ascii="Times New Roman" w:eastAsia="Times New Roman" w:hAnsi="Times New Roman" w:cs="Times New Roman"/>
          <w:kern w:val="16"/>
          <w:sz w:val="24"/>
          <w:szCs w:val="24"/>
          <w:lang w:eastAsia="ru-RU"/>
        </w:rPr>
        <w:t>ования в Российской Федерации»</w:t>
      </w:r>
    </w:p>
    <w:p w:rsidR="0052332F" w:rsidRPr="004F4907" w:rsidRDefault="0052332F" w:rsidP="00686F0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F09">
        <w:rPr>
          <w:rStyle w:val="FontStyle19"/>
          <w:sz w:val="24"/>
          <w:szCs w:val="24"/>
        </w:rPr>
        <w:t>Данная программа и преподавание учебного предмета осуществляется в соответствии с</w:t>
      </w:r>
      <w:r w:rsidRPr="004F4907">
        <w:rPr>
          <w:rStyle w:val="FontStyle19"/>
          <w:sz w:val="24"/>
          <w:szCs w:val="24"/>
        </w:rPr>
        <w:t xml:space="preserve"> Федеральным компонентом государственного образовательного стандарта основного общего </w:t>
      </w:r>
      <w:r w:rsidR="00686F09">
        <w:rPr>
          <w:rStyle w:val="FontStyle19"/>
          <w:sz w:val="24"/>
          <w:szCs w:val="24"/>
        </w:rPr>
        <w:t>образования и соответствует учебному плану М</w:t>
      </w:r>
      <w:r w:rsidR="00CC2ED1">
        <w:rPr>
          <w:rStyle w:val="FontStyle19"/>
          <w:sz w:val="24"/>
          <w:szCs w:val="24"/>
        </w:rPr>
        <w:t>КОУ «</w:t>
      </w:r>
      <w:proofErr w:type="spellStart"/>
      <w:r w:rsidR="00CC2ED1">
        <w:rPr>
          <w:rStyle w:val="FontStyle19"/>
          <w:sz w:val="24"/>
          <w:szCs w:val="24"/>
        </w:rPr>
        <w:t>Урукуль</w:t>
      </w:r>
      <w:r w:rsidR="00686F09">
        <w:rPr>
          <w:rStyle w:val="FontStyle19"/>
          <w:sz w:val="24"/>
          <w:szCs w:val="24"/>
        </w:rPr>
        <w:t>ская</w:t>
      </w:r>
      <w:proofErr w:type="spellEnd"/>
      <w:r w:rsidR="00686F09">
        <w:rPr>
          <w:rStyle w:val="FontStyle19"/>
          <w:sz w:val="24"/>
          <w:szCs w:val="24"/>
        </w:rPr>
        <w:t xml:space="preserve"> СОШ».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реализации</w:t>
      </w:r>
      <w:r w:rsidR="006105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«Финансовая грамотность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10-11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</w:t>
      </w: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информации об инструментах финансового и фондового рынка, распространяемой н</w:t>
      </w:r>
      <w:r w:rsidR="004F4907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Российской Федерации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финансового рынка и механизмов защиты прав</w:t>
      </w:r>
      <w:r w:rsidR="004F4907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финансовых услуг;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:rsidR="0052332F" w:rsidRPr="004F4907" w:rsidRDefault="0052332F" w:rsidP="00686F0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для принятия компетентных, правильных финансовых решений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рассчитана на учащихся 10-11 классов и составлена с учётом психологических особенностей подростков. Школьники 16-18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 финансового благополучия.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:rsidR="0052332F" w:rsidRPr="004F4907" w:rsidRDefault="0052332F" w:rsidP="00686F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CF1F01" w:rsidRPr="004F4907" w:rsidRDefault="00CF1F01" w:rsidP="00686F0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28" w:rsidRPr="00CD2D28" w:rsidRDefault="0061059F" w:rsidP="00CD2D28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1059F">
        <w:rPr>
          <w:rFonts w:ascii="Times New Roman" w:hAnsi="Times New Roman" w:cs="Times New Roman"/>
          <w:b/>
          <w:sz w:val="24"/>
        </w:rPr>
        <w:t>Планируемые результаты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 xml:space="preserve"> Личностные  результаты освоения курса: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способность к самостоятельным решениям в области управления личными финансами;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CD2D28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CD2D28">
        <w:rPr>
          <w:rFonts w:ascii="Times New Roman" w:eastAsia="Times New Roman" w:hAnsi="Times New Roman" w:cs="Times New Roman"/>
          <w:lang w:eastAsia="ru-RU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понимание прав и обязанностей в сфере управления личными финансами;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 xml:space="preserve">готовность и способность к финансовому образованию и самообразованию во взрослой жизни; 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сознательное отношение к непрерывному финансовому самообразованию как условию достижения финансового благополучия;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способность осуществлять коммуникативную деятельность со сверстниками и педагогом в рамках занятий по финансовой грамотности.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Интеллектуальные (</w:t>
      </w:r>
      <w:proofErr w:type="spellStart"/>
      <w:r w:rsidRPr="00CD2D28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CD2D28">
        <w:rPr>
          <w:rFonts w:ascii="Times New Roman" w:eastAsia="Times New Roman" w:hAnsi="Times New Roman" w:cs="Times New Roman"/>
          <w:lang w:eastAsia="ru-RU"/>
        </w:rPr>
        <w:t>) результаты освоения курса: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 xml:space="preserve">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умение выявлять альтернативные пути достижения поставленных финансовых целей;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способность и готовность к самостоятельному поиску методов решения финансовых проблем;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Предметные  результаты освоения курса: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 xml:space="preserve"> 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случай.</w:t>
      </w:r>
      <w:proofErr w:type="gramEnd"/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•</w:t>
      </w:r>
      <w:r w:rsidRPr="00CD2D28">
        <w:rPr>
          <w:rFonts w:ascii="Times New Roman" w:eastAsia="Times New Roman" w:hAnsi="Times New Roman" w:cs="Times New Roman"/>
          <w:lang w:eastAsia="ru-RU"/>
        </w:rPr>
        <w:tab/>
        <w:t xml:space="preserve"> владение знанием: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- об основных целях управления личными финансами, мотивах сбережений, возможностях и ограничениях использования заёмных средств; 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CD2D28">
        <w:rPr>
          <w:rFonts w:ascii="Times New Roman" w:eastAsia="Times New Roman" w:hAnsi="Times New Roman" w:cs="Times New Roman"/>
          <w:lang w:eastAsia="ru-RU"/>
        </w:rPr>
        <w:t>дств в б</w:t>
      </w:r>
      <w:proofErr w:type="gramEnd"/>
      <w:r w:rsidRPr="00CD2D28">
        <w:rPr>
          <w:rFonts w:ascii="Times New Roman" w:eastAsia="Times New Roman" w:hAnsi="Times New Roman" w:cs="Times New Roman"/>
          <w:lang w:eastAsia="ru-RU"/>
        </w:rPr>
        <w:t>анковские продукты и привлечения кредитов; о видах финансовых рисков и способах минимизации их последствий для семейного бюджета;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- о функционировании страхового рынка, субъектах страхования, страховых продуктах и их специфике;</w:t>
      </w:r>
    </w:p>
    <w:p w:rsidR="00CD2D28" w:rsidRPr="00CD2D28" w:rsidRDefault="00CD2D28" w:rsidP="00CD2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2D28">
        <w:rPr>
          <w:rFonts w:ascii="Times New Roman" w:eastAsia="Times New Roman" w:hAnsi="Times New Roman" w:cs="Times New Roman"/>
          <w:lang w:eastAsia="ru-RU"/>
        </w:rPr>
        <w:t>-  о структуре фондового рынка, основных участниках фондового рынка, ценных бумагах, обращающихся на фондовом рынке, и особенностях инвестирования в них.</w:t>
      </w:r>
    </w:p>
    <w:p w:rsidR="00CD2D28" w:rsidRDefault="00CD2D28" w:rsidP="00CD2D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F4907" w:rsidRPr="004F4907" w:rsidRDefault="004F4907" w:rsidP="00784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4F4907" w:rsidRPr="004F4907" w:rsidRDefault="00784B30" w:rsidP="00784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="004F4907" w:rsidRPr="004F4907">
        <w:rPr>
          <w:rFonts w:ascii="Times New Roman" w:hAnsi="Times New Roman" w:cs="Times New Roman"/>
          <w:b/>
          <w:sz w:val="24"/>
          <w:szCs w:val="24"/>
        </w:rPr>
        <w:t>»</w:t>
      </w:r>
    </w:p>
    <w:p w:rsidR="00423433" w:rsidRDefault="004F2262" w:rsidP="004F22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Понятие банковской систем</w:t>
      </w:r>
      <w:r w:rsidRPr="007E7274">
        <w:rPr>
          <w:rFonts w:ascii="Times New Roman" w:hAnsi="Times New Roman"/>
        </w:rPr>
        <w:t>ы, коммерческий банк. Центральный банк РФ.</w:t>
      </w:r>
      <w:r w:rsidRPr="007E7274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</w:rPr>
        <w:t>Банки Челябинской области.</w:t>
      </w:r>
      <w:r w:rsidRPr="007E7274">
        <w:rPr>
          <w:rFonts w:ascii="Times New Roman" w:hAnsi="Times New Roman"/>
          <w:lang w:eastAsia="ru-RU"/>
        </w:rPr>
        <w:t xml:space="preserve"> Виды депозитов, порядок начисления простых и сложных процентов, порядок возмещения вкладов, основные параметры </w:t>
      </w:r>
      <w:r w:rsidRPr="007E7274">
        <w:rPr>
          <w:rFonts w:ascii="Times New Roman" w:hAnsi="Times New Roman"/>
        </w:rPr>
        <w:t>д</w:t>
      </w:r>
      <w:r w:rsidRPr="007E7274">
        <w:rPr>
          <w:rFonts w:ascii="Times New Roman" w:hAnsi="Times New Roman"/>
          <w:lang w:eastAsia="ru-RU"/>
        </w:rPr>
        <w:t>епозита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Кредит, кредитная история, процент, виды кредитов, параметры выбора необходимого вида кредита.</w:t>
      </w:r>
      <w:r w:rsidRPr="007E7274">
        <w:rPr>
          <w:rFonts w:ascii="Times New Roman" w:hAnsi="Times New Roman"/>
        </w:rPr>
        <w:t xml:space="preserve"> А</w:t>
      </w:r>
      <w:r w:rsidRPr="007E7274">
        <w:rPr>
          <w:rFonts w:ascii="Times New Roman" w:hAnsi="Times New Roman"/>
          <w:lang w:eastAsia="ru-RU"/>
        </w:rPr>
        <w:t>вто</w:t>
      </w:r>
      <w:r w:rsidRPr="007E7274">
        <w:rPr>
          <w:rFonts w:ascii="Times New Roman" w:hAnsi="Times New Roman"/>
        </w:rPr>
        <w:t>кредитование, потребительское кредитование. Ипотечный кредит. Ипотечное кред</w:t>
      </w:r>
      <w:r>
        <w:rPr>
          <w:rFonts w:ascii="Times New Roman" w:hAnsi="Times New Roman"/>
        </w:rPr>
        <w:t>итование в Челябинской области.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Понятие фондового рынка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  </w:t>
      </w:r>
      <w:r w:rsidRPr="007E7274">
        <w:rPr>
          <w:rFonts w:ascii="Times New Roman" w:hAnsi="Times New Roman"/>
        </w:rPr>
        <w:t>В</w:t>
      </w:r>
      <w:r w:rsidRPr="007E7274">
        <w:rPr>
          <w:rFonts w:ascii="Times New Roman" w:hAnsi="Times New Roman"/>
          <w:lang w:eastAsia="ru-RU"/>
        </w:rPr>
        <w:t>иды ценных бумаг</w:t>
      </w:r>
      <w:r w:rsidRPr="007E7274">
        <w:rPr>
          <w:rFonts w:ascii="Times New Roman" w:hAnsi="Times New Roman"/>
        </w:rPr>
        <w:t>:</w:t>
      </w:r>
      <w:r w:rsidRPr="007E7274">
        <w:rPr>
          <w:rFonts w:ascii="Times New Roman" w:hAnsi="Times New Roman"/>
          <w:lang w:eastAsia="ru-RU"/>
        </w:rPr>
        <w:t xml:space="preserve"> акция, облигация, вексель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Разновидности паевых инвестиционных фондов, отличия паевых инвестиционных фондов от общих фондов банковского управления.</w:t>
      </w:r>
      <w:r w:rsidRPr="007E7274">
        <w:rPr>
          <w:rFonts w:ascii="Times New Roman" w:hAnsi="Times New Roman"/>
        </w:rPr>
        <w:t xml:space="preserve"> В</w:t>
      </w:r>
      <w:r w:rsidRPr="007E7274">
        <w:rPr>
          <w:rFonts w:ascii="Times New Roman" w:hAnsi="Times New Roman"/>
          <w:lang w:eastAsia="ru-RU"/>
        </w:rPr>
        <w:t>иды профессиональных участников ценных бумаг</w:t>
      </w:r>
      <w:r w:rsidRPr="007E7274">
        <w:rPr>
          <w:rFonts w:ascii="Times New Roman" w:hAnsi="Times New Roman"/>
        </w:rPr>
        <w:t>. Т</w:t>
      </w:r>
      <w:r w:rsidRPr="007E7274">
        <w:rPr>
          <w:rFonts w:ascii="Times New Roman" w:hAnsi="Times New Roman"/>
          <w:lang w:eastAsia="ru-RU"/>
        </w:rPr>
        <w:t>ипы валютных сделок.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Налоговая система</w:t>
      </w:r>
      <w:r w:rsidRPr="007E7274">
        <w:rPr>
          <w:rFonts w:ascii="Times New Roman" w:hAnsi="Times New Roman"/>
        </w:rPr>
        <w:t xml:space="preserve">. </w:t>
      </w:r>
      <w:r w:rsidRPr="007E7274">
        <w:rPr>
          <w:rFonts w:ascii="Times New Roman" w:hAnsi="Times New Roman"/>
          <w:lang w:eastAsia="ru-RU"/>
        </w:rPr>
        <w:t xml:space="preserve"> </w:t>
      </w:r>
      <w:r w:rsidRPr="007E7274">
        <w:rPr>
          <w:rFonts w:ascii="Times New Roman" w:hAnsi="Times New Roman"/>
        </w:rPr>
        <w:t>Виды налогов</w:t>
      </w:r>
      <w:r w:rsidRPr="007E7274">
        <w:rPr>
          <w:rFonts w:ascii="Times New Roman" w:hAnsi="Times New Roman"/>
          <w:lang w:eastAsia="ru-RU"/>
        </w:rPr>
        <w:t>, пошлины, сборы</w:t>
      </w:r>
      <w:r w:rsidRPr="007E7274">
        <w:rPr>
          <w:rFonts w:ascii="Times New Roman" w:hAnsi="Times New Roman"/>
        </w:rPr>
        <w:t>. Налоговая система РФ.</w:t>
      </w:r>
      <w:r w:rsidRPr="007E7274">
        <w:rPr>
          <w:rFonts w:ascii="Times New Roman" w:hAnsi="Times New Roman"/>
          <w:lang w:eastAsia="ru-RU"/>
        </w:rPr>
        <w:t xml:space="preserve"> Основания взимания налогов с граждан.</w:t>
      </w:r>
      <w:r w:rsidRPr="007E7274">
        <w:rPr>
          <w:rFonts w:ascii="Times New Roman" w:hAnsi="Times New Roman"/>
        </w:rPr>
        <w:t xml:space="preserve"> Н</w:t>
      </w:r>
      <w:r w:rsidRPr="007E7274">
        <w:rPr>
          <w:rFonts w:ascii="Times New Roman" w:hAnsi="Times New Roman"/>
          <w:lang w:eastAsia="ru-RU"/>
        </w:rPr>
        <w:t>алоговая декларация.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" w:name="Par4845"/>
      <w:bookmarkEnd w:id="1"/>
      <w:r w:rsidRPr="007E7274">
        <w:rPr>
          <w:rFonts w:ascii="Times New Roman" w:hAnsi="Times New Roman"/>
          <w:lang w:eastAsia="ru-RU"/>
        </w:rPr>
        <w:t xml:space="preserve">    </w:t>
      </w:r>
      <w:r w:rsidRPr="007E7274">
        <w:rPr>
          <w:rFonts w:ascii="Times New Roman" w:hAnsi="Times New Roman"/>
        </w:rPr>
        <w:t xml:space="preserve">ИНН </w:t>
      </w:r>
      <w:r w:rsidRPr="007E7274">
        <w:rPr>
          <w:rFonts w:ascii="Times New Roman" w:hAnsi="Times New Roman"/>
          <w:lang w:eastAsia="ru-RU"/>
        </w:rPr>
        <w:t xml:space="preserve">и порядок его получения     </w:t>
      </w:r>
      <w:r w:rsidRPr="007E7274">
        <w:rPr>
          <w:rFonts w:ascii="Times New Roman" w:hAnsi="Times New Roman"/>
        </w:rPr>
        <w:t>С</w:t>
      </w:r>
      <w:r w:rsidRPr="007E7274">
        <w:rPr>
          <w:rFonts w:ascii="Times New Roman" w:hAnsi="Times New Roman"/>
          <w:lang w:eastAsia="ru-RU"/>
        </w:rPr>
        <w:t>лучаев и способов получения налоговых вычетов.</w:t>
      </w:r>
    </w:p>
    <w:p w:rsidR="00450CC1" w:rsidRPr="007E7274" w:rsidRDefault="00450CC1" w:rsidP="0045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:rsidR="00450CC1" w:rsidRDefault="00450CC1" w:rsidP="00450CC1">
      <w:pPr>
        <w:pStyle w:val="ConsPlusNormal"/>
        <w:tabs>
          <w:tab w:val="left" w:pos="426"/>
        </w:tabs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lastRenderedPageBreak/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</w:t>
      </w:r>
      <w:r>
        <w:rPr>
          <w:rFonts w:ascii="Times New Roman" w:hAnsi="Times New Roman" w:cs="Times New Roman"/>
          <w:sz w:val="22"/>
          <w:szCs w:val="22"/>
        </w:rPr>
        <w:t>ховые компании РФ и Челябинской</w:t>
      </w:r>
      <w:r w:rsidRPr="007E7274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:rsidR="00450CC1" w:rsidRPr="007E7274" w:rsidRDefault="00450CC1" w:rsidP="00450CC1">
      <w:pPr>
        <w:pStyle w:val="ConsPlusNormal"/>
        <w:tabs>
          <w:tab w:val="left" w:pos="426"/>
        </w:tabs>
        <w:jc w:val="both"/>
        <w:outlineLvl w:val="5"/>
        <w:rPr>
          <w:rFonts w:ascii="Times New Roman" w:eastAsia="Calibri" w:hAnsi="Times New Roman" w:cs="Times New Roman"/>
          <w:sz w:val="22"/>
          <w:szCs w:val="22"/>
        </w:rPr>
      </w:pPr>
    </w:p>
    <w:p w:rsidR="004F2262" w:rsidRPr="004F4907" w:rsidRDefault="004F2262" w:rsidP="004F2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:rsidR="004F2262" w:rsidRPr="004F4907" w:rsidRDefault="004F2262" w:rsidP="004F22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Pr="004F4907">
        <w:rPr>
          <w:rFonts w:ascii="Times New Roman" w:hAnsi="Times New Roman" w:cs="Times New Roman"/>
          <w:b/>
          <w:sz w:val="24"/>
          <w:szCs w:val="24"/>
        </w:rPr>
        <w:t>»</w:t>
      </w:r>
    </w:p>
    <w:p w:rsidR="004F2262" w:rsidRDefault="004F2262" w:rsidP="004F22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450CC1" w:rsidRPr="007E7274" w:rsidRDefault="00450CC1" w:rsidP="00450CC1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t>Понятие малого и среднего бизнеса. Порядок формирования уставного капитала, структура доходов и расходов. Структура доходов и расходов, порядок расчёта прибыли, необходимость и назначение бухгалтерского учёта. Функции маркетинга и менеджмента в работе предприятия. Профессии в сфере бизнеса. Подготовка специалистов в ВУЗах. Порядок расчёта и уплаты налогов в малом и среднем бизнесе, определение рисков и их снижение. Предприятия малого</w:t>
      </w:r>
      <w:r>
        <w:rPr>
          <w:rFonts w:ascii="Times New Roman" w:hAnsi="Times New Roman" w:cs="Times New Roman"/>
          <w:sz w:val="22"/>
          <w:szCs w:val="22"/>
        </w:rPr>
        <w:t xml:space="preserve"> и среднего бизнеса Челябинской</w:t>
      </w:r>
      <w:r w:rsidRPr="007E7274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:rsidR="00450CC1" w:rsidRPr="007E7274" w:rsidRDefault="00450CC1" w:rsidP="00450CC1">
      <w:pPr>
        <w:pStyle w:val="ConsPlusNormal"/>
        <w:tabs>
          <w:tab w:val="left" w:pos="426"/>
        </w:tabs>
        <w:ind w:firstLine="284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t xml:space="preserve">Инвестиции, инвестирование. Инвестиционный портфель, стратегия инвестирования. Инвестиционный инструмент, диверсификация инвестиционного портфеля. Финансовый риск, доходность. Финансовая пирамида, признаки финансовой пирамиды.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Хайп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фишинг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E7274">
        <w:rPr>
          <w:rFonts w:ascii="Times New Roman" w:hAnsi="Times New Roman" w:cs="Times New Roman"/>
          <w:sz w:val="22"/>
          <w:szCs w:val="22"/>
        </w:rPr>
        <w:t>фарминг</w:t>
      </w:r>
      <w:proofErr w:type="spellEnd"/>
      <w:r w:rsidRPr="007E7274">
        <w:rPr>
          <w:rFonts w:ascii="Times New Roman" w:hAnsi="Times New Roman" w:cs="Times New Roman"/>
          <w:sz w:val="22"/>
          <w:szCs w:val="22"/>
        </w:rPr>
        <w:t>.  Виды рисков при осуществлении финансовых операций. Способы защиты от финансовых мошенничеств,</w:t>
      </w:r>
    </w:p>
    <w:p w:rsidR="00450CC1" w:rsidRPr="00A83907" w:rsidRDefault="00450CC1" w:rsidP="00450C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</w:rPr>
        <w:t xml:space="preserve">      </w:t>
      </w:r>
      <w:r w:rsidRPr="007E7274">
        <w:rPr>
          <w:rFonts w:ascii="Times New Roman" w:hAnsi="Times New Roman"/>
          <w:lang w:eastAsia="ru-RU"/>
        </w:rPr>
        <w:t>Пенсия, пенсионная система. История развития пенсионной  системы России. Пенсионный фонд, управляющая компания. Негосударственное пенсионное обеспечение.</w:t>
      </w:r>
      <w:r w:rsidRPr="007E7274">
        <w:rPr>
          <w:rFonts w:ascii="Times New Roman" w:hAnsi="Times New Roman"/>
        </w:rPr>
        <w:t xml:space="preserve"> Негосударственные пенсионные</w:t>
      </w:r>
      <w:r>
        <w:rPr>
          <w:rFonts w:ascii="Times New Roman" w:hAnsi="Times New Roman"/>
        </w:rPr>
        <w:t xml:space="preserve"> фонды РФ и Челябинской области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Способы финансового обеспечения в старости, основания получения пенсии по старост</w:t>
      </w:r>
      <w:r w:rsidRPr="007E7274">
        <w:rPr>
          <w:rFonts w:ascii="Times New Roman" w:hAnsi="Times New Roman"/>
        </w:rPr>
        <w:t>и. Программы</w:t>
      </w:r>
      <w:r w:rsidRPr="007E7274">
        <w:rPr>
          <w:rFonts w:ascii="Times New Roman" w:hAnsi="Times New Roman"/>
          <w:lang w:eastAsia="ru-RU"/>
        </w:rPr>
        <w:t xml:space="preserve"> пенсионного обеспечения. Льготные пенсии в РФ.</w:t>
      </w:r>
    </w:p>
    <w:p w:rsidR="004F4907" w:rsidRPr="004F4907" w:rsidRDefault="004F4907" w:rsidP="000272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Структура элективного курса:</w:t>
      </w:r>
    </w:p>
    <w:p w:rsidR="00966094" w:rsidRPr="00493EA2" w:rsidRDefault="004F4907" w:rsidP="00686F0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Программ</w:t>
      </w:r>
      <w:r w:rsidR="00493EA2">
        <w:rPr>
          <w:rFonts w:ascii="Times New Roman" w:hAnsi="Times New Roman" w:cs="Times New Roman"/>
          <w:sz w:val="24"/>
          <w:szCs w:val="24"/>
        </w:rPr>
        <w:t>а для 10 класса  рассчитан</w:t>
      </w:r>
      <w:r w:rsidR="006621AA">
        <w:rPr>
          <w:rFonts w:ascii="Times New Roman" w:hAnsi="Times New Roman" w:cs="Times New Roman"/>
          <w:sz w:val="24"/>
          <w:szCs w:val="24"/>
        </w:rPr>
        <w:t>а</w:t>
      </w:r>
      <w:r w:rsidR="00DA0764">
        <w:rPr>
          <w:rFonts w:ascii="Times New Roman" w:hAnsi="Times New Roman" w:cs="Times New Roman"/>
          <w:sz w:val="24"/>
          <w:szCs w:val="24"/>
        </w:rPr>
        <w:t xml:space="preserve"> на 17</w:t>
      </w:r>
      <w:r w:rsidR="00493EA2">
        <w:rPr>
          <w:rFonts w:ascii="Times New Roman" w:hAnsi="Times New Roman" w:cs="Times New Roman"/>
          <w:sz w:val="24"/>
          <w:szCs w:val="24"/>
        </w:rPr>
        <w:t xml:space="preserve"> учебных часов, для </w:t>
      </w:r>
      <w:r w:rsidRPr="004F4907">
        <w:rPr>
          <w:rFonts w:ascii="Times New Roman" w:hAnsi="Times New Roman" w:cs="Times New Roman"/>
          <w:sz w:val="24"/>
          <w:szCs w:val="24"/>
        </w:rPr>
        <w:t xml:space="preserve">11 </w:t>
      </w:r>
      <w:r w:rsidR="00CD2D28">
        <w:rPr>
          <w:rFonts w:ascii="Times New Roman" w:hAnsi="Times New Roman" w:cs="Times New Roman"/>
          <w:sz w:val="24"/>
          <w:szCs w:val="24"/>
        </w:rPr>
        <w:t>класса на 17</w:t>
      </w:r>
      <w:r w:rsidR="00F45D07">
        <w:rPr>
          <w:rFonts w:ascii="Times New Roman" w:hAnsi="Times New Roman" w:cs="Times New Roman"/>
          <w:sz w:val="24"/>
          <w:szCs w:val="24"/>
        </w:rPr>
        <w:t xml:space="preserve"> учебных часа по 1 часу в неделю.</w:t>
      </w:r>
    </w:p>
    <w:p w:rsidR="00CD2D28" w:rsidRPr="00CD2D28" w:rsidRDefault="00CD2D28" w:rsidP="00CD2D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2D2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Тематический план элективного курса </w:t>
      </w:r>
      <w:r w:rsidRPr="00CD2D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«Финансовая грамотность» </w:t>
      </w:r>
      <w:r w:rsidRPr="00CD2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(10-11 класс)</w:t>
      </w:r>
    </w:p>
    <w:p w:rsidR="00CD2D28" w:rsidRPr="00CD2D28" w:rsidRDefault="00CD2D28" w:rsidP="00CD2D2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7"/>
        <w:gridCol w:w="4821"/>
      </w:tblGrid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 класс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Банковская система: услуги и продукты 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Фондовый рынок: как его использовать для роста доходов. 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Страхование: что и как надо страховать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Собственный бизнес. 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Основы налогообложения. 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Личное финансовое планирование. 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17</w:t>
            </w:r>
          </w:p>
        </w:tc>
      </w:tr>
    </w:tbl>
    <w:p w:rsidR="00CD2D28" w:rsidRPr="00CD2D28" w:rsidRDefault="00CD2D28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7"/>
        <w:gridCol w:w="4911"/>
      </w:tblGrid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11 класс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Собственный бизнес: как создать и не потерять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Страхование: что и как надо страховать, чтобы не попасть в беду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17</w:t>
            </w:r>
            <w:r w:rsidR="00CD2D28" w:rsidRPr="00CD2D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CD2D28" w:rsidRPr="00CD2D28" w:rsidTr="00BF5025">
        <w:tc>
          <w:tcPr>
            <w:tcW w:w="7393" w:type="dxa"/>
          </w:tcPr>
          <w:p w:rsidR="00CD2D28" w:rsidRPr="00CD2D28" w:rsidRDefault="00CD2D28" w:rsidP="00CD2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D2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7393" w:type="dxa"/>
          </w:tcPr>
          <w:p w:rsidR="00CD2D28" w:rsidRPr="00CD2D28" w:rsidRDefault="00782E3A" w:rsidP="00CD2D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34</w:t>
            </w:r>
            <w:r w:rsidR="00CD2D28" w:rsidRPr="00CD2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ч</w:t>
            </w:r>
          </w:p>
        </w:tc>
      </w:tr>
    </w:tbl>
    <w:p w:rsidR="00CD2D28" w:rsidRDefault="00CD2D28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782E3A" w:rsidRPr="00CD2D28" w:rsidRDefault="00782E3A" w:rsidP="00CD2D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587198" w:rsidRPr="007E7274" w:rsidRDefault="00587198" w:rsidP="0058719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82E3A" w:rsidRPr="00782E3A" w:rsidRDefault="00782E3A" w:rsidP="00782E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E3A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 – тематическое планирование по элективному курсу («Финансовая грамотность», </w:t>
      </w:r>
      <w:r>
        <w:rPr>
          <w:rFonts w:ascii="Times New Roman" w:eastAsia="Calibri" w:hAnsi="Times New Roman" w:cs="Times New Roman"/>
          <w:b/>
          <w:sz w:val="24"/>
          <w:szCs w:val="24"/>
        </w:rPr>
        <w:t>10класс, 17</w:t>
      </w:r>
      <w:r w:rsidRPr="00782E3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251"/>
        <w:gridCol w:w="2907"/>
        <w:gridCol w:w="796"/>
        <w:gridCol w:w="1939"/>
        <w:gridCol w:w="888"/>
        <w:gridCol w:w="874"/>
      </w:tblGrid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Дано по плану</w:t>
            </w: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Дано по факту</w:t>
            </w: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Банковская система: услуги и продукты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кредитования. Виды кредитов.</w:t>
            </w:r>
          </w:p>
        </w:tc>
        <w:tc>
          <w:tcPr>
            <w:tcW w:w="796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кредитов.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кредитная история заемщика?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Фондовый рынок: как его использовать для роста доходов.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Расчеты размеров выплат по различным видам кредитов.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депозитов.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Условия депозитов.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Страхование: что и как надо страховать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Виды страхования в России.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 имущества.</w:t>
            </w:r>
            <w: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Личное страхование.</w:t>
            </w:r>
            <w: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Страховые продукты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бизнес.</w:t>
            </w: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Банковские карты.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налогообложения.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Налоговый кодекс РФ.</w:t>
            </w:r>
            <w: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Виды налогов в РФ.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льготы в РФ.</w:t>
            </w:r>
            <w: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Обязанность и ответственность налогоплательщиков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налоговую инспекцию.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Личное финансовое планирование.</w:t>
            </w: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Роль денег в нашей жизни.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бюджет. Личный бюджет. Личные финансовые цели.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личного финансового плана. Защита своего личного финансового плана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782E3A">
        <w:tc>
          <w:tcPr>
            <w:tcW w:w="483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1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796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8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2E3A" w:rsidRPr="00782E3A" w:rsidRDefault="00782E3A" w:rsidP="00782E3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82E3A" w:rsidRDefault="00782E3A" w:rsidP="00782E3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CC2ED1" w:rsidRPr="00782E3A" w:rsidRDefault="00CC2ED1" w:rsidP="00782E3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782E3A" w:rsidRPr="00782E3A" w:rsidRDefault="00782E3A" w:rsidP="00782E3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2E3A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 по элективному курсу («Финансовая грамотность»</w:t>
      </w:r>
      <w:r w:rsidR="00CC2ED1">
        <w:rPr>
          <w:rFonts w:ascii="Times New Roman" w:eastAsia="Calibri" w:hAnsi="Times New Roman" w:cs="Times New Roman"/>
          <w:b/>
          <w:sz w:val="24"/>
          <w:szCs w:val="24"/>
        </w:rPr>
        <w:t>, 11 класс, 17</w:t>
      </w:r>
      <w:r w:rsidRPr="00782E3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"/>
        <w:gridCol w:w="2037"/>
        <w:gridCol w:w="2914"/>
        <w:gridCol w:w="827"/>
        <w:gridCol w:w="2068"/>
        <w:gridCol w:w="909"/>
        <w:gridCol w:w="891"/>
      </w:tblGrid>
      <w:tr w:rsidR="00782E3A" w:rsidRPr="00782E3A" w:rsidTr="00CC2ED1">
        <w:tc>
          <w:tcPr>
            <w:tcW w:w="492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Дано по плану</w:t>
            </w: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Дано по факту</w:t>
            </w: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82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Обеспеченная старость: возможности пенсионного накопления</w:t>
            </w: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пенсия и кому она положена</w:t>
            </w:r>
          </w:p>
        </w:tc>
        <w:tc>
          <w:tcPr>
            <w:tcW w:w="827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 чего зависит размер пенсии и как его увеличить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Как выбрать программу пенсионного накопления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rPr>
          <w:trHeight w:val="347"/>
        </w:trPr>
        <w:tc>
          <w:tcPr>
            <w:tcW w:w="492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Собственный бизнес: как создать и не потерять</w:t>
            </w: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создать </w:t>
            </w:r>
            <w:proofErr w:type="spellStart"/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стартап</w:t>
            </w:r>
            <w:proofErr w:type="spellEnd"/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Как разработать реальный бизнес-план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Коммуникативный семинар «Легко ли создать свой бизнес сегодня?»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82E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Риски в мире денег: как защититься от разорения</w:t>
            </w: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Какие бывают финансовые риски.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финансовое мошенничество. И как строятся финансовые пирамиды.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практических задач и тестов. Обобщение по теме «Риски в мире денег: как защититься от разорения»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Страхование: что и как надо страховать, чтобы не попасть в беду</w:t>
            </w: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рисками и страхование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правильном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страховании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Ответить на </w:t>
            </w: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выбрать страховщика и не переплатить за страхование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заключить договор страхования и защитить свои права при страховом случае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2E3A" w:rsidRPr="00782E3A" w:rsidTr="00CC2ED1">
        <w:tc>
          <w:tcPr>
            <w:tcW w:w="492" w:type="dxa"/>
          </w:tcPr>
          <w:p w:rsidR="00782E3A" w:rsidRPr="00782E3A" w:rsidRDefault="00CC2ED1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37" w:type="dxa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Align w:val="bottom"/>
          </w:tcPr>
          <w:p w:rsidR="00782E3A" w:rsidRPr="00782E3A" w:rsidRDefault="00782E3A" w:rsidP="00782E3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827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782E3A" w:rsidRPr="00782E3A" w:rsidRDefault="00782E3A" w:rsidP="0078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3A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9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</w:tcPr>
          <w:p w:rsidR="00782E3A" w:rsidRPr="00782E3A" w:rsidRDefault="00782E3A" w:rsidP="00782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2E3A" w:rsidRPr="00782E3A" w:rsidRDefault="00782E3A" w:rsidP="00782E3A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587198" w:rsidRDefault="00587198" w:rsidP="006621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AA3350" w:rsidRPr="004F4907" w:rsidRDefault="00AA3350" w:rsidP="00FA2EDA">
      <w:pPr>
        <w:shd w:val="clear" w:color="auto" w:fill="FFFFFF"/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907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FA2EDA">
        <w:rPr>
          <w:rFonts w:ascii="Times New Roman" w:eastAsia="Calibri" w:hAnsi="Times New Roman" w:cs="Times New Roman"/>
          <w:b/>
          <w:sz w:val="24"/>
          <w:szCs w:val="24"/>
        </w:rPr>
        <w:t>чебно-методическое  обеспечение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>, Д. Завьялов. Материалы для учащихся. «Финансовая грамотность», 10 -11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FA2EDA" w:rsidRDefault="00AA3350" w:rsidP="00FA2EDA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907">
        <w:rPr>
          <w:rFonts w:ascii="Times New Roman" w:hAnsi="Times New Roman" w:cs="Times New Roman"/>
          <w:sz w:val="24"/>
          <w:szCs w:val="24"/>
        </w:rPr>
        <w:t>Ю</w:t>
      </w:r>
      <w:r w:rsidR="00363458">
        <w:rPr>
          <w:rFonts w:ascii="Times New Roman" w:hAnsi="Times New Roman" w:cs="Times New Roman"/>
          <w:sz w:val="24"/>
          <w:szCs w:val="24"/>
        </w:rPr>
        <w:t>.Брехова</w:t>
      </w:r>
      <w:proofErr w:type="spellEnd"/>
      <w:r w:rsidR="00363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458">
        <w:rPr>
          <w:rFonts w:ascii="Times New Roman" w:hAnsi="Times New Roman" w:cs="Times New Roman"/>
          <w:sz w:val="24"/>
          <w:szCs w:val="24"/>
        </w:rPr>
        <w:t>А.Алмосов</w:t>
      </w:r>
      <w:proofErr w:type="spellEnd"/>
      <w:r w:rsidR="00363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458">
        <w:rPr>
          <w:rFonts w:ascii="Times New Roman" w:hAnsi="Times New Roman" w:cs="Times New Roman"/>
          <w:sz w:val="24"/>
          <w:szCs w:val="24"/>
        </w:rPr>
        <w:t>Д.Завьялов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>.</w:t>
      </w:r>
      <w:r w:rsidR="00363458"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КИМ «Финансовая грамотность»,</w:t>
      </w:r>
      <w:r w:rsidR="00FA2EDA">
        <w:rPr>
          <w:rFonts w:ascii="Times New Roman" w:hAnsi="Times New Roman" w:cs="Times New Roman"/>
          <w:sz w:val="24"/>
          <w:szCs w:val="24"/>
        </w:rPr>
        <w:t xml:space="preserve"> </w:t>
      </w:r>
      <w:r w:rsidR="00363458">
        <w:rPr>
          <w:rFonts w:ascii="Times New Roman" w:hAnsi="Times New Roman" w:cs="Times New Roman"/>
          <w:sz w:val="24"/>
          <w:szCs w:val="24"/>
        </w:rPr>
        <w:t>10</w:t>
      </w:r>
      <w:r w:rsidRPr="00FA2EDA">
        <w:rPr>
          <w:rFonts w:ascii="Times New Roman" w:hAnsi="Times New Roman" w:cs="Times New Roman"/>
          <w:sz w:val="24"/>
          <w:szCs w:val="24"/>
        </w:rPr>
        <w:t>-11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Ю.Брехова,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Завьялов. Учебная программа «Финансовая грамотность», 10 -11 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 xml:space="preserve">Ю. Брехова, А. </w:t>
      </w:r>
      <w:proofErr w:type="spellStart"/>
      <w:r w:rsidRPr="004F4907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4F4907">
        <w:rPr>
          <w:rFonts w:ascii="Times New Roman" w:hAnsi="Times New Roman" w:cs="Times New Roman"/>
          <w:sz w:val="24"/>
          <w:szCs w:val="24"/>
        </w:rPr>
        <w:t xml:space="preserve">, Д. Завьялов. «Финансовая грамотность» методические материалы для учителя, 10-11 </w:t>
      </w:r>
      <w:r w:rsidR="00FA2EDA"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  <w:r w:rsidRPr="004F4907">
        <w:rPr>
          <w:rFonts w:ascii="Times New Roman" w:hAnsi="Times New Roman" w:cs="Times New Roman"/>
          <w:sz w:val="24"/>
          <w:szCs w:val="24"/>
        </w:rPr>
        <w:t>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Н.И. </w:t>
      </w:r>
      <w:proofErr w:type="spell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Берзон</w:t>
      </w:r>
      <w:proofErr w:type="spellEnd"/>
      <w:r w:rsidRPr="004F4907">
        <w:rPr>
          <w:rFonts w:ascii="Times New Roman" w:hAnsi="Times New Roman" w:cs="Times New Roman"/>
          <w:color w:val="000000"/>
          <w:sz w:val="24"/>
          <w:szCs w:val="24"/>
        </w:rPr>
        <w:t>, Основы финансовой экономики. Учебное пособие. 10-11классы М.: Вита-Пресс, 2011 г.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>А. Горяев, В. Чумаченко Финансовая грамота М.: Юнайтед Пресс, 2012 г.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А.П. Архипов, Азбука страхования: Для 10-11 классов общеобразовательных учреждений  М.: Вита-Пресс, 2010 г. </w:t>
      </w:r>
    </w:p>
    <w:p w:rsidR="00AA3350" w:rsidRPr="004F4907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 xml:space="preserve">В.С. </w:t>
      </w:r>
      <w:proofErr w:type="spellStart"/>
      <w:r w:rsidRPr="004F4907">
        <w:rPr>
          <w:rFonts w:ascii="Times New Roman" w:hAnsi="Times New Roman" w:cs="Times New Roman"/>
          <w:color w:val="000000"/>
          <w:sz w:val="24"/>
          <w:szCs w:val="24"/>
        </w:rPr>
        <w:t>Савенок</w:t>
      </w:r>
      <w:proofErr w:type="spellEnd"/>
      <w:r w:rsidRPr="004F4907">
        <w:rPr>
          <w:rFonts w:ascii="Times New Roman" w:hAnsi="Times New Roman" w:cs="Times New Roman"/>
          <w:color w:val="000000"/>
          <w:sz w:val="24"/>
          <w:szCs w:val="24"/>
        </w:rPr>
        <w:t>, Как составить личный финансовый план и как его реализовать М.: Манн, Иванов и Фербер, 2011 г.</w:t>
      </w:r>
    </w:p>
    <w:p w:rsidR="00AA3350" w:rsidRPr="00AA7202" w:rsidRDefault="00AA3350" w:rsidP="00686F09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color w:val="000000"/>
          <w:sz w:val="24"/>
          <w:szCs w:val="24"/>
        </w:rPr>
        <w:t>Материалы обучения по основам финансовой грамотности (тексты к видео - лекциям) Москва 2015г.</w:t>
      </w:r>
    </w:p>
    <w:p w:rsidR="00AA7202" w:rsidRPr="00363458" w:rsidRDefault="00AA7202" w:rsidP="00686F09">
      <w:pPr>
        <w:pStyle w:val="a7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458">
        <w:rPr>
          <w:rFonts w:ascii="Times New Roman" w:hAnsi="Times New Roman" w:cs="Times New Roman"/>
          <w:sz w:val="24"/>
          <w:szCs w:val="24"/>
        </w:rPr>
        <w:t xml:space="preserve">Г. Королёва, Т. </w:t>
      </w:r>
      <w:proofErr w:type="spellStart"/>
      <w:r w:rsidRPr="00363458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363458">
        <w:rPr>
          <w:rFonts w:ascii="Times New Roman" w:hAnsi="Times New Roman" w:cs="Times New Roman"/>
          <w:sz w:val="24"/>
          <w:szCs w:val="24"/>
        </w:rPr>
        <w:t xml:space="preserve">  Экономика. Учебное пособие 10-11 классы М. «</w:t>
      </w:r>
      <w:proofErr w:type="spellStart"/>
      <w:r w:rsidRPr="0036345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63458">
        <w:rPr>
          <w:rFonts w:ascii="Times New Roman" w:hAnsi="Times New Roman" w:cs="Times New Roman"/>
          <w:sz w:val="24"/>
          <w:szCs w:val="24"/>
        </w:rPr>
        <w:t xml:space="preserve"> Граф», 2013г.</w:t>
      </w:r>
    </w:p>
    <w:p w:rsidR="00AA3350" w:rsidRPr="004F4907" w:rsidRDefault="00AA3350" w:rsidP="00686F09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Интернет-ресурсы для ученика и учителя:</w:t>
      </w:r>
    </w:p>
    <w:p w:rsidR="00AA3350" w:rsidRPr="004F4907" w:rsidRDefault="00F20CF9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www.nlu.ru</w:t>
        </w:r>
      </w:hyperlink>
    </w:p>
    <w:p w:rsidR="00AA3350" w:rsidRPr="004F4907" w:rsidRDefault="00F20CF9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AA3350" w:rsidRPr="004F4907" w:rsidRDefault="00F20CF9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www.banki.ru</w:t>
        </w:r>
      </w:hyperlink>
    </w:p>
    <w:p w:rsidR="00AA3350" w:rsidRPr="004F4907" w:rsidRDefault="00F20CF9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www.nalog.ru</w:t>
        </w:r>
      </w:hyperlink>
    </w:p>
    <w:p w:rsidR="00AA3350" w:rsidRPr="004F4907" w:rsidRDefault="00F20CF9" w:rsidP="00686F0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 w:rsidR="00AA3350" w:rsidRPr="004F4907">
          <w:rPr>
            <w:rStyle w:val="a6"/>
            <w:rFonts w:ascii="Times New Roman" w:hAnsi="Times New Roman" w:cs="Times New Roman"/>
            <w:sz w:val="24"/>
            <w:szCs w:val="24"/>
          </w:rPr>
          <w:t>www.prostrahovanie.ru</w:t>
        </w:r>
      </w:hyperlink>
    </w:p>
    <w:p w:rsidR="00581B47" w:rsidRDefault="00581B47" w:rsidP="00686F09">
      <w:pPr>
        <w:jc w:val="both"/>
        <w:rPr>
          <w:rFonts w:cstheme="minorHAnsi"/>
          <w:sz w:val="24"/>
          <w:szCs w:val="24"/>
        </w:rPr>
      </w:pPr>
    </w:p>
    <w:p w:rsidR="00581B47" w:rsidRPr="00581B47" w:rsidRDefault="00581B47" w:rsidP="00686F09">
      <w:pPr>
        <w:jc w:val="both"/>
        <w:rPr>
          <w:rFonts w:cstheme="minorHAnsi"/>
          <w:sz w:val="24"/>
          <w:szCs w:val="24"/>
        </w:rPr>
      </w:pPr>
    </w:p>
    <w:sectPr w:rsidR="00581B47" w:rsidRPr="00581B47" w:rsidSect="00DD1C6A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C48"/>
    <w:multiLevelType w:val="multilevel"/>
    <w:tmpl w:val="A432B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7EC8"/>
    <w:multiLevelType w:val="multilevel"/>
    <w:tmpl w:val="3E4E94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12B5"/>
    <w:multiLevelType w:val="multilevel"/>
    <w:tmpl w:val="C56A10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2610C"/>
    <w:multiLevelType w:val="multilevel"/>
    <w:tmpl w:val="958807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E90C35"/>
    <w:multiLevelType w:val="hybridMultilevel"/>
    <w:tmpl w:val="E3908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E16"/>
    <w:multiLevelType w:val="multilevel"/>
    <w:tmpl w:val="0B0C15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C7C7A"/>
    <w:multiLevelType w:val="multilevel"/>
    <w:tmpl w:val="73BE9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81681"/>
    <w:multiLevelType w:val="multilevel"/>
    <w:tmpl w:val="04A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B784F"/>
    <w:multiLevelType w:val="multilevel"/>
    <w:tmpl w:val="5D760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BF3DE5"/>
    <w:multiLevelType w:val="multilevel"/>
    <w:tmpl w:val="574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2F"/>
    <w:rsid w:val="00000162"/>
    <w:rsid w:val="00001A35"/>
    <w:rsid w:val="00027248"/>
    <w:rsid w:val="00040D4F"/>
    <w:rsid w:val="000C1A9E"/>
    <w:rsid w:val="000C3E36"/>
    <w:rsid w:val="00103959"/>
    <w:rsid w:val="00106374"/>
    <w:rsid w:val="00110686"/>
    <w:rsid w:val="001D70EF"/>
    <w:rsid w:val="002F1D4C"/>
    <w:rsid w:val="00363458"/>
    <w:rsid w:val="00423433"/>
    <w:rsid w:val="00450CC1"/>
    <w:rsid w:val="004565A7"/>
    <w:rsid w:val="00493EA2"/>
    <w:rsid w:val="004F2262"/>
    <w:rsid w:val="004F4907"/>
    <w:rsid w:val="0052332F"/>
    <w:rsid w:val="005323AE"/>
    <w:rsid w:val="00536633"/>
    <w:rsid w:val="00554509"/>
    <w:rsid w:val="00581B47"/>
    <w:rsid w:val="00587198"/>
    <w:rsid w:val="006079EB"/>
    <w:rsid w:val="0061059F"/>
    <w:rsid w:val="006621AA"/>
    <w:rsid w:val="00663B56"/>
    <w:rsid w:val="00686F09"/>
    <w:rsid w:val="007104F5"/>
    <w:rsid w:val="00711B68"/>
    <w:rsid w:val="00760239"/>
    <w:rsid w:val="00782E3A"/>
    <w:rsid w:val="00784B30"/>
    <w:rsid w:val="008A1665"/>
    <w:rsid w:val="008B0010"/>
    <w:rsid w:val="008D0AE3"/>
    <w:rsid w:val="008E1403"/>
    <w:rsid w:val="00966094"/>
    <w:rsid w:val="00A16209"/>
    <w:rsid w:val="00A24DB2"/>
    <w:rsid w:val="00AA3350"/>
    <w:rsid w:val="00AA7202"/>
    <w:rsid w:val="00AD2B0F"/>
    <w:rsid w:val="00AE3B5E"/>
    <w:rsid w:val="00B43068"/>
    <w:rsid w:val="00B60967"/>
    <w:rsid w:val="00B61F7B"/>
    <w:rsid w:val="00BC2FBE"/>
    <w:rsid w:val="00BE6ABD"/>
    <w:rsid w:val="00CC2ED1"/>
    <w:rsid w:val="00CD2D28"/>
    <w:rsid w:val="00CE66EC"/>
    <w:rsid w:val="00CF1F01"/>
    <w:rsid w:val="00D95292"/>
    <w:rsid w:val="00DA0764"/>
    <w:rsid w:val="00DB4205"/>
    <w:rsid w:val="00DD1C6A"/>
    <w:rsid w:val="00E839AD"/>
    <w:rsid w:val="00F20CF9"/>
    <w:rsid w:val="00F45D07"/>
    <w:rsid w:val="00F80A57"/>
    <w:rsid w:val="00F874B3"/>
    <w:rsid w:val="00F924EE"/>
    <w:rsid w:val="00FA11F1"/>
    <w:rsid w:val="00FA22F9"/>
    <w:rsid w:val="00FA2EDA"/>
    <w:rsid w:val="00FB52F4"/>
    <w:rsid w:val="00FD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52332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5233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A33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3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B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52332F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5233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D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6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A33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33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1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B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lu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trahovanie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lo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B6E5-344B-438E-A562-A968A1B4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ЗАРЕМА</cp:lastModifiedBy>
  <cp:revision>2</cp:revision>
  <dcterms:created xsi:type="dcterms:W3CDTF">2024-09-18T10:11:00Z</dcterms:created>
  <dcterms:modified xsi:type="dcterms:W3CDTF">2024-09-18T10:11:00Z</dcterms:modified>
</cp:coreProperties>
</file>